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DDB" w:rsidRDefault="00481DDB" w:rsidP="00481DD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color w:val="000000"/>
          <w:kern w:val="0"/>
          <w:sz w:val="22"/>
          <w:szCs w:val="21"/>
        </w:rPr>
      </w:pPr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 xml:space="preserve">Supplementary Figure 1. </w:t>
      </w:r>
      <w:r>
        <w:rPr>
          <w:rFonts w:ascii="Times New Roman" w:hAnsi="Times New Roman"/>
          <w:b/>
          <w:color w:val="000000"/>
          <w:kern w:val="0"/>
          <w:sz w:val="22"/>
          <w:szCs w:val="21"/>
        </w:rPr>
        <w:t>Cell p</w:t>
      </w:r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>roliferation</w:t>
      </w:r>
      <w:r>
        <w:rPr>
          <w:rFonts w:ascii="Times New Roman" w:hAnsi="Times New Roman"/>
          <w:b/>
          <w:color w:val="000000"/>
          <w:kern w:val="0"/>
          <w:sz w:val="22"/>
          <w:szCs w:val="21"/>
        </w:rPr>
        <w:t xml:space="preserve"> and self-renewal</w:t>
      </w:r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 xml:space="preserve"> of </w:t>
      </w:r>
      <w:proofErr w:type="spellStart"/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>mCPCs</w:t>
      </w:r>
      <w:proofErr w:type="spellEnd"/>
      <w:r w:rsidRPr="00250767">
        <w:rPr>
          <w:rFonts w:ascii="Times New Roman" w:hAnsi="Times New Roman"/>
          <w:b/>
          <w:color w:val="000000"/>
          <w:kern w:val="0"/>
          <w:sz w:val="22"/>
          <w:szCs w:val="21"/>
        </w:rPr>
        <w:t xml:space="preserve"> from paired grade 1-2 and grade 3-4 cartilage.</w:t>
      </w:r>
    </w:p>
    <w:p w:rsidR="00481DDB" w:rsidRDefault="00481DDB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Cs w:val="21"/>
        </w:rPr>
      </w:pPr>
      <w:r w:rsidRPr="008A24A7">
        <w:rPr>
          <w:rFonts w:ascii="Times New Roman" w:hAnsi="Times New Roman"/>
          <w:color w:val="000000"/>
          <w:kern w:val="0"/>
          <w:szCs w:val="21"/>
        </w:rPr>
        <w:t xml:space="preserve">A, </w:t>
      </w:r>
      <w:proofErr w:type="spellStart"/>
      <w:r w:rsidRPr="008A24A7">
        <w:rPr>
          <w:rFonts w:ascii="Times New Roman" w:hAnsi="Times New Roman"/>
          <w:color w:val="000000"/>
          <w:kern w:val="0"/>
          <w:szCs w:val="21"/>
        </w:rPr>
        <w:t>mCPCs</w:t>
      </w:r>
      <w:proofErr w:type="spellEnd"/>
      <w:r w:rsidRPr="008A24A7">
        <w:rPr>
          <w:rFonts w:ascii="Times New Roman" w:hAnsi="Times New Roman"/>
          <w:color w:val="000000"/>
          <w:kern w:val="0"/>
          <w:szCs w:val="21"/>
        </w:rPr>
        <w:t xml:space="preserve"> were observed by microscopy on days 1 and 6. Scale bars=200μm. B, </w:t>
      </w:r>
      <w:proofErr w:type="spellStart"/>
      <w:r w:rsidRPr="008A24A7">
        <w:rPr>
          <w:rFonts w:ascii="Times New Roman" w:hAnsi="Times New Roman"/>
          <w:color w:val="000000"/>
          <w:kern w:val="0"/>
          <w:szCs w:val="21"/>
        </w:rPr>
        <w:t>Trypan</w:t>
      </w:r>
      <w:proofErr w:type="spellEnd"/>
      <w:r w:rsidRPr="008A24A7">
        <w:rPr>
          <w:rFonts w:ascii="Times New Roman" w:hAnsi="Times New Roman"/>
          <w:color w:val="000000"/>
          <w:kern w:val="0"/>
          <w:szCs w:val="21"/>
        </w:rPr>
        <w:t xml:space="preserve"> blue exclusion cell counting of </w:t>
      </w:r>
      <w:proofErr w:type="spellStart"/>
      <w:r w:rsidRPr="008A24A7">
        <w:rPr>
          <w:rFonts w:ascii="Times New Roman" w:hAnsi="Times New Roman"/>
          <w:color w:val="000000"/>
          <w:kern w:val="0"/>
          <w:szCs w:val="21"/>
        </w:rPr>
        <w:t>mCPCs</w:t>
      </w:r>
      <w:proofErr w:type="spellEnd"/>
      <w:r w:rsidRPr="008A24A7">
        <w:rPr>
          <w:rFonts w:ascii="Times New Roman" w:hAnsi="Times New Roman"/>
          <w:color w:val="000000"/>
          <w:kern w:val="0"/>
          <w:szCs w:val="21"/>
        </w:rPr>
        <w:t xml:space="preserve"> on days 1, 4, 7, 10, 13, 16, and 19. C, CCK-8 assays were tested on days 1, 4, 7, 10, 13, 16, and 19. D, Colony-forming unit fibroblast formation (CFU-F) assay, scale bars=1mm. E, Colony numbers in each group are shown. Error bars denote the means ± SD.</w:t>
      </w:r>
    </w:p>
    <w:p w:rsidR="00481DDB" w:rsidRPr="00C01188" w:rsidRDefault="00481DDB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 w:val="22"/>
          <w:szCs w:val="21"/>
        </w:rPr>
      </w:pPr>
    </w:p>
    <w:p w:rsidR="00481DDB" w:rsidRPr="009B37FB" w:rsidRDefault="00481DDB" w:rsidP="00481DD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color w:val="000000"/>
          <w:kern w:val="0"/>
          <w:sz w:val="22"/>
          <w:szCs w:val="21"/>
        </w:rPr>
      </w:pPr>
      <w:r w:rsidRPr="00A70032">
        <w:rPr>
          <w:rFonts w:ascii="Times New Roman" w:hAnsi="Times New Roman"/>
          <w:b/>
          <w:color w:val="000000"/>
          <w:kern w:val="0"/>
          <w:sz w:val="22"/>
          <w:szCs w:val="21"/>
        </w:rPr>
        <w:t>Supplementary Table 1. Demographic, clinical, and imaging characteristics of the donors.</w:t>
      </w:r>
    </w:p>
    <w:tbl>
      <w:tblPr>
        <w:tblW w:w="861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24"/>
        <w:gridCol w:w="992"/>
        <w:gridCol w:w="851"/>
        <w:gridCol w:w="1134"/>
        <w:gridCol w:w="1134"/>
        <w:gridCol w:w="1859"/>
        <w:gridCol w:w="1922"/>
      </w:tblGrid>
      <w:tr w:rsidR="00481DDB" w:rsidRPr="00A70032" w:rsidTr="00C566A0">
        <w:trPr>
          <w:trHeight w:val="270"/>
          <w:jc w:val="center"/>
        </w:trPr>
        <w:tc>
          <w:tcPr>
            <w:tcW w:w="72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ID</w:t>
            </w:r>
          </w:p>
        </w:tc>
        <w:tc>
          <w:tcPr>
            <w:tcW w:w="99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Age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(years)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85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Sex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BMI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(kg/m</w:t>
            </w:r>
            <w:r w:rsidRPr="005549B2">
              <w:rPr>
                <w:rFonts w:ascii="Times New Roman" w:hAnsi="Times New Roman"/>
                <w:color w:val="000000"/>
                <w:kern w:val="0"/>
                <w:sz w:val="22"/>
                <w:szCs w:val="21"/>
                <w:vertAlign w:val="superscript"/>
              </w:rPr>
              <w:t>2</w:t>
            </w: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)</w:t>
            </w:r>
          </w:p>
        </w:tc>
        <w:tc>
          <w:tcPr>
            <w:tcW w:w="113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Disease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duration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(years)</w:t>
            </w:r>
          </w:p>
        </w:tc>
        <w:tc>
          <w:tcPr>
            <w:tcW w:w="18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cartilage scores for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 xml:space="preserve">MFTJ (using </w:t>
            </w:r>
            <w:smartTag w:uri="urn:schemas-microsoft-com:office:smarttags" w:element="place">
              <w:smartTag w:uri="urn:schemas-microsoft-com:office:smarttags" w:element="City">
                <w:r w:rsidRPr="00A70032">
                  <w:rPr>
                    <w:rFonts w:ascii="Times New Roman" w:hAnsi="Times New Roman"/>
                    <w:color w:val="000000"/>
                    <w:kern w:val="0"/>
                    <w:sz w:val="22"/>
                    <w:szCs w:val="21"/>
                  </w:rPr>
                  <w:t>WORMS</w:t>
                </w:r>
              </w:smartTag>
            </w:smartTag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)</w:t>
            </w:r>
          </w:p>
        </w:tc>
        <w:tc>
          <w:tcPr>
            <w:tcW w:w="192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cartilage scores for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 xml:space="preserve">LFTJ(using </w:t>
            </w:r>
            <w:smartTag w:uri="urn:schemas-microsoft-com:office:smarttags" w:element="place">
              <w:smartTag w:uri="urn:schemas-microsoft-com:office:smarttags" w:element="City">
                <w:r w:rsidRPr="00A70032">
                  <w:rPr>
                    <w:rFonts w:ascii="Times New Roman" w:hAnsi="Times New Roman"/>
                    <w:color w:val="000000"/>
                    <w:kern w:val="0"/>
                    <w:sz w:val="22"/>
                    <w:szCs w:val="21"/>
                  </w:rPr>
                  <w:t>WORMS</w:t>
                </w:r>
              </w:smartTag>
            </w:smartTag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)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</w:t>
            </w:r>
          </w:p>
        </w:tc>
        <w:tc>
          <w:tcPr>
            <w:tcW w:w="992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72</w:t>
            </w:r>
          </w:p>
        </w:tc>
        <w:tc>
          <w:tcPr>
            <w:tcW w:w="851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24.4</w:t>
            </w:r>
          </w:p>
        </w:tc>
        <w:tc>
          <w:tcPr>
            <w:tcW w:w="1134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</w:t>
            </w:r>
          </w:p>
        </w:tc>
        <w:tc>
          <w:tcPr>
            <w:tcW w:w="1922" w:type="dxa"/>
            <w:tcBorders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26.7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11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61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18.5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30.8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19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27.3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28.4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10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lastRenderedPageBreak/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56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16.5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27.8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18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22.7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12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26.5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16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27.8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11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18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27.6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10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30.3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10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19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23.5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15.5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23.9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7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21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28.7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22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20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4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25.4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16.5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28.3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22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9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26.3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14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8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23.8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1859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19</w:t>
            </w:r>
          </w:p>
        </w:tc>
        <w:tc>
          <w:tcPr>
            <w:tcW w:w="19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</w:t>
            </w:r>
          </w:p>
        </w:tc>
      </w:tr>
      <w:tr w:rsidR="00481DDB" w:rsidRPr="00A70032" w:rsidTr="00C566A0">
        <w:trPr>
          <w:trHeight w:val="270"/>
          <w:jc w:val="center"/>
        </w:trPr>
        <w:tc>
          <w:tcPr>
            <w:tcW w:w="724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59</w:t>
            </w:r>
          </w:p>
        </w:tc>
        <w:tc>
          <w:tcPr>
            <w:tcW w:w="851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24.2</w:t>
            </w:r>
          </w:p>
        </w:tc>
        <w:tc>
          <w:tcPr>
            <w:tcW w:w="1134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  <w:tc>
          <w:tcPr>
            <w:tcW w:w="1859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18</w:t>
            </w:r>
          </w:p>
        </w:tc>
        <w:tc>
          <w:tcPr>
            <w:tcW w:w="1922" w:type="dxa"/>
            <w:tcBorders>
              <w:top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6</w:t>
            </w:r>
          </w:p>
        </w:tc>
      </w:tr>
    </w:tbl>
    <w:p w:rsidR="00481DDB" w:rsidRPr="005C5552" w:rsidRDefault="00481DDB" w:rsidP="00481DDB">
      <w:pPr>
        <w:autoSpaceDE w:val="0"/>
        <w:autoSpaceDN w:val="0"/>
        <w:adjustRightInd w:val="0"/>
        <w:spacing w:line="480" w:lineRule="auto"/>
        <w:ind w:left="105" w:hangingChars="50" w:hanging="105"/>
        <w:rPr>
          <w:rFonts w:ascii="Times New Roman" w:hAnsi="Times New Roman"/>
          <w:color w:val="000000"/>
          <w:kern w:val="0"/>
          <w:szCs w:val="21"/>
        </w:rPr>
      </w:pPr>
      <w:r w:rsidRPr="005C5552">
        <w:rPr>
          <w:rFonts w:ascii="Times New Roman" w:hAnsi="Times New Roman"/>
          <w:color w:val="000000"/>
          <w:kern w:val="0"/>
          <w:szCs w:val="21"/>
        </w:rPr>
        <w:t xml:space="preserve"> BMI: body mass index; </w:t>
      </w:r>
      <w:smartTag w:uri="urn:schemas-microsoft-com:office:smarttags" w:element="place">
        <w:smartTag w:uri="urn:schemas-microsoft-com:office:smarttags" w:element="City">
          <w:r w:rsidRPr="005C5552">
            <w:rPr>
              <w:rFonts w:ascii="Times New Roman" w:hAnsi="Times New Roman"/>
              <w:color w:val="000000"/>
              <w:kern w:val="0"/>
              <w:szCs w:val="21"/>
            </w:rPr>
            <w:t>WORMS</w:t>
          </w:r>
        </w:smartTag>
      </w:smartTag>
      <w:r w:rsidRPr="005C5552">
        <w:rPr>
          <w:rFonts w:ascii="Times New Roman" w:hAnsi="Times New Roman"/>
          <w:color w:val="000000"/>
          <w:kern w:val="0"/>
          <w:szCs w:val="21"/>
        </w:rPr>
        <w:t xml:space="preserve">: whole-organ MRI scoring; MFTJ: medial </w:t>
      </w:r>
      <w:proofErr w:type="spellStart"/>
      <w:r w:rsidRPr="005C5552">
        <w:rPr>
          <w:rFonts w:ascii="Times New Roman" w:hAnsi="Times New Roman"/>
          <w:color w:val="000000"/>
          <w:kern w:val="0"/>
          <w:szCs w:val="21"/>
        </w:rPr>
        <w:t>femorotibial</w:t>
      </w:r>
      <w:proofErr w:type="spellEnd"/>
      <w:r w:rsidRPr="005C5552">
        <w:rPr>
          <w:rFonts w:ascii="Times New Roman" w:hAnsi="Times New Roman"/>
          <w:color w:val="000000"/>
          <w:kern w:val="0"/>
          <w:szCs w:val="21"/>
        </w:rPr>
        <w:t xml:space="preserve"> joint; LFTJ: lateral </w:t>
      </w:r>
      <w:proofErr w:type="spellStart"/>
      <w:r w:rsidRPr="005C5552">
        <w:rPr>
          <w:rFonts w:ascii="Times New Roman" w:hAnsi="Times New Roman"/>
          <w:color w:val="000000"/>
          <w:kern w:val="0"/>
          <w:szCs w:val="21"/>
        </w:rPr>
        <w:t>femorotibial</w:t>
      </w:r>
      <w:proofErr w:type="spellEnd"/>
      <w:r w:rsidRPr="005C5552">
        <w:rPr>
          <w:rFonts w:ascii="Times New Roman" w:hAnsi="Times New Roman"/>
          <w:color w:val="000000"/>
          <w:kern w:val="0"/>
          <w:szCs w:val="21"/>
        </w:rPr>
        <w:t xml:space="preserve"> joint.</w:t>
      </w:r>
    </w:p>
    <w:p w:rsidR="00481DDB" w:rsidRPr="00C01188" w:rsidRDefault="00481DDB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 w:val="22"/>
          <w:szCs w:val="21"/>
        </w:rPr>
      </w:pPr>
    </w:p>
    <w:p w:rsidR="00481DDB" w:rsidRPr="003E7599" w:rsidRDefault="00481DDB" w:rsidP="00481DD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color w:val="000000"/>
          <w:kern w:val="0"/>
          <w:sz w:val="22"/>
          <w:szCs w:val="21"/>
        </w:rPr>
      </w:pPr>
      <w:r w:rsidRPr="003E7599">
        <w:rPr>
          <w:rFonts w:ascii="Times New Roman" w:hAnsi="Times New Roman"/>
          <w:b/>
          <w:color w:val="000000"/>
          <w:kern w:val="0"/>
          <w:sz w:val="22"/>
          <w:szCs w:val="21"/>
        </w:rPr>
        <w:t>Supplementary Table 2. Primer sequences for RT-</w:t>
      </w:r>
      <w:proofErr w:type="spellStart"/>
      <w:r w:rsidRPr="003E7599">
        <w:rPr>
          <w:rFonts w:ascii="Times New Roman" w:hAnsi="Times New Roman"/>
          <w:b/>
          <w:color w:val="000000"/>
          <w:kern w:val="0"/>
          <w:sz w:val="22"/>
          <w:szCs w:val="21"/>
        </w:rPr>
        <w:t>qPCR</w:t>
      </w:r>
      <w:proofErr w:type="spellEnd"/>
    </w:p>
    <w:tbl>
      <w:tblPr>
        <w:tblW w:w="0" w:type="auto"/>
        <w:tblLook w:val="00A0" w:firstRow="1" w:lastRow="0" w:firstColumn="1" w:lastColumn="0" w:noHBand="0" w:noVBand="0"/>
      </w:tblPr>
      <w:tblGrid>
        <w:gridCol w:w="1809"/>
        <w:gridCol w:w="6713"/>
      </w:tblGrid>
      <w:tr w:rsidR="00481DDB" w:rsidRPr="00A70032" w:rsidTr="00C566A0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lastRenderedPageBreak/>
              <w:t>genes</w:t>
            </w:r>
          </w:p>
        </w:tc>
        <w:tc>
          <w:tcPr>
            <w:tcW w:w="6713" w:type="dxa"/>
            <w:tcBorders>
              <w:top w:val="single" w:sz="4" w:space="0" w:color="auto"/>
              <w:bottom w:val="single" w:sz="4" w:space="0" w:color="auto"/>
            </w:tcBorders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primer sequences</w:t>
            </w:r>
          </w:p>
        </w:tc>
      </w:tr>
      <w:tr w:rsidR="00481DDB" w:rsidRPr="00A70032" w:rsidTr="00C566A0">
        <w:tc>
          <w:tcPr>
            <w:tcW w:w="1809" w:type="dxa"/>
            <w:tcBorders>
              <w:top w:val="single" w:sz="4" w:space="0" w:color="auto"/>
            </w:tcBorders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Runx-2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  <w:tcBorders>
              <w:top w:val="single" w:sz="4" w:space="0" w:color="auto"/>
            </w:tcBorders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5’- CTGTGGTTACTGTCATGGCG-3′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5’- CCCTCCCTTTTCCCACTCAT-3′</w:t>
            </w:r>
          </w:p>
        </w:tc>
      </w:tr>
      <w:tr w:rsidR="00481DDB" w:rsidRPr="00A70032" w:rsidTr="00C566A0">
        <w:tc>
          <w:tcPr>
            <w:tcW w:w="1809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OCN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 AGGTGCGAAGCCCAGCGGTGCA-3′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 CCTGGAGAGGAGCAGAACTGGG-3′</w:t>
            </w:r>
          </w:p>
        </w:tc>
      </w:tr>
      <w:tr w:rsidR="00481DDB" w:rsidRPr="00A70032" w:rsidTr="00C566A0">
        <w:tc>
          <w:tcPr>
            <w:tcW w:w="1809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CEBP/α</w:t>
            </w:r>
          </w:p>
        </w:tc>
        <w:tc>
          <w:tcPr>
            <w:tcW w:w="6713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 GGAGGGTCTCTAGTTCCACG-3′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 CCCACAGCCAGATCTCTAGG-3′</w:t>
            </w:r>
          </w:p>
        </w:tc>
      </w:tr>
      <w:tr w:rsidR="00481DDB" w:rsidRPr="00A70032" w:rsidTr="00C566A0">
        <w:tc>
          <w:tcPr>
            <w:tcW w:w="1809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proofErr w:type="spellStart"/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PPARγ</w:t>
            </w:r>
            <w:proofErr w:type="spellEnd"/>
          </w:p>
        </w:tc>
        <w:tc>
          <w:tcPr>
            <w:tcW w:w="6713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 TTGCAGTGGGGATGTCTCAT-3′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 TTTCCTGTCAAGATCGCCCT-3′</w:t>
            </w:r>
          </w:p>
        </w:tc>
      </w:tr>
      <w:tr w:rsidR="00481DDB" w:rsidRPr="00A70032" w:rsidTr="00C566A0">
        <w:tc>
          <w:tcPr>
            <w:tcW w:w="1809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Sox-9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 ATGAAGATGACCGACGAGCA 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 AACTTGTCCTCCTCGCTCTC-3′</w:t>
            </w:r>
          </w:p>
        </w:tc>
      </w:tr>
      <w:tr w:rsidR="00481DDB" w:rsidRPr="00A70032" w:rsidTr="00C566A0">
        <w:tc>
          <w:tcPr>
            <w:tcW w:w="1809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Col-II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 AGCCTGGTGATGATGGTGAA-3′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5′-ACTCTCACCCTTCACACCAG-3′</w:t>
            </w:r>
          </w:p>
        </w:tc>
      </w:tr>
      <w:tr w:rsidR="00481DDB" w:rsidRPr="00A70032" w:rsidTr="00C566A0">
        <w:tc>
          <w:tcPr>
            <w:tcW w:w="1809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CXCL1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5′-ACTCTACCTGCACACTGTCC-3′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5′-TCCCCTGCCTTCACAATGAT-3′</w:t>
            </w:r>
          </w:p>
        </w:tc>
      </w:tr>
      <w:tr w:rsidR="00481DDB" w:rsidRPr="00A70032" w:rsidTr="00C566A0">
        <w:tc>
          <w:tcPr>
            <w:tcW w:w="1809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CXCL6</w:t>
            </w:r>
          </w:p>
        </w:tc>
        <w:tc>
          <w:tcPr>
            <w:tcW w:w="6713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5′-CGAACCCTCTCTTGACCACT-3′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5′-TTGGGGTTTACTCTCAGCGT-3′</w:t>
            </w:r>
          </w:p>
        </w:tc>
      </w:tr>
      <w:tr w:rsidR="00481DDB" w:rsidRPr="00A70032" w:rsidTr="00C566A0">
        <w:tc>
          <w:tcPr>
            <w:tcW w:w="1809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HGF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6713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5′-TGGTAAAGGACGCAGCTACA-3′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5′-GCGTACCTCTGGATTGCTTG-3′</w:t>
            </w:r>
          </w:p>
        </w:tc>
      </w:tr>
      <w:tr w:rsidR="00481DDB" w:rsidRPr="00A70032" w:rsidTr="00C566A0">
        <w:tc>
          <w:tcPr>
            <w:tcW w:w="1809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LAMA5</w:t>
            </w:r>
          </w:p>
        </w:tc>
        <w:tc>
          <w:tcPr>
            <w:tcW w:w="6713" w:type="dxa"/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5′-CTGTGCAAACCCAACTTCCA-3′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reverse,  5′-CTGGCAGAGAGGGAAGTGAA-3′</w:t>
            </w:r>
          </w:p>
        </w:tc>
      </w:tr>
      <w:tr w:rsidR="00481DDB" w:rsidRPr="00A70032" w:rsidTr="00C566A0">
        <w:tc>
          <w:tcPr>
            <w:tcW w:w="1809" w:type="dxa"/>
            <w:tcBorders>
              <w:bottom w:val="single" w:sz="4" w:space="0" w:color="auto"/>
            </w:tcBorders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β-actin</w:t>
            </w:r>
          </w:p>
        </w:tc>
        <w:tc>
          <w:tcPr>
            <w:tcW w:w="6713" w:type="dxa"/>
            <w:tcBorders>
              <w:bottom w:val="single" w:sz="4" w:space="0" w:color="auto"/>
            </w:tcBorders>
          </w:tcPr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t>forward,  5′AGCACAATGAAGATCAAGATCAT-3′</w:t>
            </w:r>
          </w:p>
          <w:p w:rsidR="00481DDB" w:rsidRPr="00A70032" w:rsidRDefault="00481DDB" w:rsidP="00C566A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</w:pPr>
            <w:r w:rsidRPr="00A70032">
              <w:rPr>
                <w:rFonts w:ascii="Times New Roman" w:hAnsi="Times New Roman"/>
                <w:color w:val="000000"/>
                <w:kern w:val="0"/>
                <w:sz w:val="22"/>
                <w:szCs w:val="21"/>
              </w:rPr>
              <w:lastRenderedPageBreak/>
              <w:t>reverse,  5′-ACTCGTCATACTCCTGCTTGC-3′</w:t>
            </w:r>
          </w:p>
        </w:tc>
      </w:tr>
    </w:tbl>
    <w:p w:rsidR="00F90C05" w:rsidRPr="00481DDB" w:rsidRDefault="00481DDB" w:rsidP="00481DD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00"/>
          <w:kern w:val="0"/>
          <w:szCs w:val="21"/>
        </w:rPr>
      </w:pPr>
      <w:r w:rsidRPr="005C5552">
        <w:rPr>
          <w:rFonts w:ascii="Times New Roman" w:hAnsi="Times New Roman"/>
          <w:color w:val="000000"/>
          <w:kern w:val="0"/>
          <w:szCs w:val="21"/>
        </w:rPr>
        <w:lastRenderedPageBreak/>
        <w:t>RT-</w:t>
      </w:r>
      <w:proofErr w:type="spellStart"/>
      <w:r w:rsidRPr="005C5552">
        <w:rPr>
          <w:rFonts w:ascii="Times New Roman" w:hAnsi="Times New Roman"/>
          <w:color w:val="000000"/>
          <w:kern w:val="0"/>
          <w:szCs w:val="21"/>
        </w:rPr>
        <w:t>qPCR</w:t>
      </w:r>
      <w:proofErr w:type="spellEnd"/>
      <w:r w:rsidRPr="005C5552">
        <w:rPr>
          <w:rFonts w:ascii="Times New Roman" w:hAnsi="Times New Roman"/>
          <w:color w:val="000000"/>
          <w:kern w:val="0"/>
          <w:szCs w:val="21"/>
        </w:rPr>
        <w:t xml:space="preserve">: real-time quantitative polymerase chain reaction; Runx-2: runt-related transcription factor 2; OCN: </w:t>
      </w:r>
      <w:proofErr w:type="spellStart"/>
      <w:r w:rsidRPr="005C5552">
        <w:rPr>
          <w:rFonts w:ascii="Times New Roman" w:hAnsi="Times New Roman"/>
          <w:color w:val="000000"/>
          <w:kern w:val="0"/>
          <w:szCs w:val="21"/>
        </w:rPr>
        <w:t>osteocalcin</w:t>
      </w:r>
      <w:proofErr w:type="spellEnd"/>
      <w:r w:rsidRPr="005C5552">
        <w:rPr>
          <w:rFonts w:ascii="Times New Roman" w:hAnsi="Times New Roman"/>
          <w:color w:val="000000"/>
          <w:kern w:val="0"/>
          <w:szCs w:val="21"/>
        </w:rPr>
        <w:t>;</w:t>
      </w:r>
      <w:r>
        <w:rPr>
          <w:rFonts w:ascii="Times New Roman" w:hAnsi="Times New Roman" w:hint="eastAsia"/>
          <w:color w:val="000000"/>
          <w:kern w:val="0"/>
          <w:szCs w:val="21"/>
        </w:rPr>
        <w:t xml:space="preserve"> </w:t>
      </w:r>
      <w:r w:rsidRPr="00C01188">
        <w:rPr>
          <w:rFonts w:ascii="Times New Roman" w:hAnsi="Times New Roman"/>
          <w:color w:val="000000"/>
          <w:kern w:val="0"/>
          <w:sz w:val="22"/>
          <w:szCs w:val="21"/>
        </w:rPr>
        <w:t>CEBP/α</w:t>
      </w:r>
      <w:r>
        <w:rPr>
          <w:rFonts w:ascii="Times New Roman" w:hAnsi="Times New Roman" w:hint="eastAsia"/>
          <w:color w:val="000000"/>
          <w:kern w:val="0"/>
          <w:sz w:val="22"/>
          <w:szCs w:val="21"/>
        </w:rPr>
        <w:t xml:space="preserve">: </w:t>
      </w:r>
      <w:r w:rsidRPr="00C01188">
        <w:rPr>
          <w:rFonts w:ascii="Times New Roman" w:hAnsi="Times New Roman"/>
          <w:color w:val="000000"/>
          <w:kern w:val="0"/>
          <w:sz w:val="22"/>
          <w:szCs w:val="21"/>
        </w:rPr>
        <w:t>CCAAT/enhancer binding protein alpha</w:t>
      </w:r>
      <w:r>
        <w:rPr>
          <w:rFonts w:ascii="Times New Roman" w:hAnsi="Times New Roman" w:hint="eastAsia"/>
          <w:color w:val="000000"/>
          <w:kern w:val="0"/>
          <w:sz w:val="22"/>
          <w:szCs w:val="21"/>
        </w:rPr>
        <w:t xml:space="preserve">; </w:t>
      </w:r>
      <w:proofErr w:type="spellStart"/>
      <w:r w:rsidRPr="005C5552">
        <w:rPr>
          <w:rFonts w:ascii="Times New Roman" w:hAnsi="Times New Roman"/>
          <w:color w:val="000000"/>
          <w:kern w:val="0"/>
          <w:szCs w:val="21"/>
        </w:rPr>
        <w:t>PPARγ</w:t>
      </w:r>
      <w:proofErr w:type="spellEnd"/>
      <w:r w:rsidRPr="005C5552">
        <w:rPr>
          <w:rFonts w:ascii="Times New Roman" w:hAnsi="Times New Roman"/>
          <w:color w:val="000000"/>
          <w:kern w:val="0"/>
          <w:szCs w:val="21"/>
        </w:rPr>
        <w:t>: peroxisome proliferator-activated receptor gamma; Sox-9: sex determining region Y-box 9; Col</w:t>
      </w:r>
      <w:r>
        <w:rPr>
          <w:rFonts w:ascii="Times New Roman" w:hAnsi="Times New Roman"/>
          <w:color w:val="000000"/>
          <w:kern w:val="0"/>
          <w:szCs w:val="21"/>
        </w:rPr>
        <w:t xml:space="preserve">-II: type II collagen, </w:t>
      </w:r>
      <w:bookmarkStart w:id="0" w:name="_GoBack"/>
      <w:bookmarkEnd w:id="0"/>
    </w:p>
    <w:sectPr w:rsidR="00F90C05" w:rsidRPr="00481DDB" w:rsidSect="00FB3695">
      <w:footerReference w:type="default" r:id="rId7"/>
      <w:pgSz w:w="11906" w:h="16838" w:code="9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DC4" w:rsidRDefault="00867DC4" w:rsidP="00481DDB">
      <w:r>
        <w:separator/>
      </w:r>
    </w:p>
  </w:endnote>
  <w:endnote w:type="continuationSeparator" w:id="0">
    <w:p w:rsidR="00867DC4" w:rsidRDefault="00867DC4" w:rsidP="00481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2CF" w:rsidRDefault="00867DC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481DDB" w:rsidRPr="00481DDB">
      <w:rPr>
        <w:noProof/>
        <w:lang w:val="zh-CN"/>
      </w:rPr>
      <w:t>4</w:t>
    </w:r>
    <w:r>
      <w:fldChar w:fldCharType="end"/>
    </w:r>
  </w:p>
  <w:p w:rsidR="00B872CF" w:rsidRDefault="00867DC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DC4" w:rsidRDefault="00867DC4" w:rsidP="00481DDB">
      <w:r>
        <w:separator/>
      </w:r>
    </w:p>
  </w:footnote>
  <w:footnote w:type="continuationSeparator" w:id="0">
    <w:p w:rsidR="00867DC4" w:rsidRDefault="00867DC4" w:rsidP="00481D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913"/>
    <w:rsid w:val="00481DDB"/>
    <w:rsid w:val="00867DC4"/>
    <w:rsid w:val="00B35913"/>
    <w:rsid w:val="00F9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D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D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D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DDB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81D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D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D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D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DDB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81D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2019-12-08T11:51:00Z</dcterms:created>
  <dcterms:modified xsi:type="dcterms:W3CDTF">2019-12-08T11:51:00Z</dcterms:modified>
</cp:coreProperties>
</file>